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697250F2" w:rsidR="00DB3390" w:rsidRPr="00D06859" w:rsidRDefault="00937E43" w:rsidP="00397E28">
      <w:pPr>
        <w:spacing w:after="0" w:line="240" w:lineRule="auto"/>
        <w:jc w:val="center"/>
        <w:rPr>
          <w:rFonts w:ascii="Arial" w:hAnsi="Arial" w:cs="Arial"/>
          <w:b/>
          <w:sz w:val="24"/>
          <w:szCs w:val="24"/>
          <w:highlight w:val="yellow"/>
        </w:rPr>
      </w:pPr>
      <w:r w:rsidRPr="00937E43">
        <w:rPr>
          <w:rFonts w:ascii="Arial" w:hAnsi="Arial" w:cs="Arial"/>
          <w:b/>
          <w:sz w:val="48"/>
          <w:szCs w:val="48"/>
          <w:lang w:val="es-MX"/>
        </w:rPr>
        <w:t>Notaría Única de Vijes</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597118">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3B4179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37E43" w:rsidRPr="00937E43">
        <w:rPr>
          <w:rFonts w:ascii="Arial" w:hAnsi="Arial" w:cs="Arial"/>
          <w:b/>
          <w:noProof/>
          <w:sz w:val="24"/>
          <w:szCs w:val="24"/>
        </w:rPr>
        <w:t>Notaría Única de Vijes</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12D36E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37E43" w:rsidRPr="00937E43">
        <w:rPr>
          <w:rFonts w:ascii="Arial" w:hAnsi="Arial" w:cs="Arial"/>
          <w:b/>
          <w:noProof/>
          <w:sz w:val="24"/>
          <w:szCs w:val="24"/>
        </w:rPr>
        <w:t>Notaría Única de Vijes</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937E43" w:rsidRPr="00937E43">
        <w:rPr>
          <w:rFonts w:ascii="Arial" w:hAnsi="Arial" w:cs="Arial"/>
          <w:b/>
          <w:noProof/>
          <w:sz w:val="24"/>
          <w:szCs w:val="24"/>
        </w:rPr>
        <w:t>Notaría Única de Vijes</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BF204D4"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937E43" w:rsidRPr="00937E43">
        <w:rPr>
          <w:rFonts w:ascii="Arial" w:hAnsi="Arial" w:cs="Arial"/>
          <w:b/>
          <w:noProof/>
          <w:sz w:val="24"/>
          <w:szCs w:val="24"/>
        </w:rPr>
        <w:t>Notaría Única de Vijes</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23261C1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937E43" w:rsidRPr="00937E43">
        <w:rPr>
          <w:rFonts w:ascii="Arial" w:hAnsi="Arial" w:cs="Arial"/>
          <w:b/>
          <w:noProof/>
          <w:sz w:val="24"/>
          <w:szCs w:val="24"/>
        </w:rPr>
        <w:t>Notaría Única de Vijes</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6B2D286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937E43" w:rsidRPr="00937E43">
        <w:rPr>
          <w:rFonts w:ascii="Arial" w:hAnsi="Arial" w:cs="Arial"/>
          <w:b/>
          <w:noProof/>
          <w:sz w:val="24"/>
          <w:szCs w:val="24"/>
        </w:rPr>
        <w:t>Notaría Única de Vijes</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0399BCF4"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937E43" w:rsidRPr="00937E43">
        <w:rPr>
          <w:rFonts w:ascii="Arial" w:hAnsi="Arial" w:cs="Arial"/>
          <w:b/>
          <w:noProof/>
          <w:sz w:val="24"/>
          <w:szCs w:val="24"/>
        </w:rPr>
        <w:t>Notaría Única de Vijes</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211F0FD4"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937E43" w:rsidRPr="00937E43">
        <w:rPr>
          <w:rFonts w:ascii="Arial" w:hAnsi="Arial" w:cs="Arial"/>
          <w:b/>
          <w:noProof/>
          <w:sz w:val="24"/>
          <w:szCs w:val="24"/>
        </w:rPr>
        <w:t>Notaría Única de Vijes</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3751B23"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937E43" w:rsidRPr="00937E43">
        <w:rPr>
          <w:rFonts w:ascii="Arial" w:hAnsi="Arial" w:cs="Arial"/>
          <w:b/>
          <w:noProof/>
          <w:sz w:val="24"/>
          <w:szCs w:val="24"/>
        </w:rPr>
        <w:t>Notaría Única de Vijes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90055CB"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37E43" w:rsidRPr="00937E43">
        <w:rPr>
          <w:rFonts w:ascii="Arial" w:hAnsi="Arial" w:cs="Arial"/>
          <w:b/>
          <w:noProof/>
          <w:sz w:val="24"/>
          <w:szCs w:val="24"/>
        </w:rPr>
        <w:t>Notaría Única de Vijes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w:t>
      </w:r>
      <w:r w:rsidR="00B21899" w:rsidRPr="00D06859">
        <w:rPr>
          <w:rFonts w:ascii="Arial" w:hAnsi="Arial" w:cs="Arial"/>
          <w:sz w:val="24"/>
          <w:szCs w:val="24"/>
        </w:rPr>
        <w:lastRenderedPageBreak/>
        <w:t xml:space="preserve">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937E43" w:rsidRPr="00937E43">
        <w:rPr>
          <w:rFonts w:ascii="Arial" w:hAnsi="Arial" w:cs="Arial"/>
          <w:b/>
          <w:noProof/>
          <w:sz w:val="24"/>
          <w:szCs w:val="24"/>
        </w:rPr>
        <w:t>Notaría Única de Vijes</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3D8306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937E43" w:rsidRPr="00937E43">
        <w:rPr>
          <w:rFonts w:ascii="Arial" w:hAnsi="Arial" w:cs="Arial"/>
          <w:b/>
          <w:noProof/>
          <w:sz w:val="24"/>
          <w:szCs w:val="24"/>
        </w:rPr>
        <w:t>Notaría Única de Vijes</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937E43" w:rsidRPr="00937E43">
        <w:rPr>
          <w:rFonts w:ascii="Arial" w:hAnsi="Arial" w:cs="Arial"/>
          <w:b/>
          <w:noProof/>
          <w:sz w:val="24"/>
          <w:szCs w:val="24"/>
        </w:rPr>
        <w:t>Notaría Única de Vijes</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718C3AB"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37E43" w:rsidRPr="00937E43">
        <w:rPr>
          <w:rFonts w:ascii="Arial" w:hAnsi="Arial" w:cs="Arial"/>
          <w:b/>
          <w:noProof/>
          <w:sz w:val="24"/>
          <w:szCs w:val="24"/>
        </w:rPr>
        <w:t>Notaría Única de Vijes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3647F81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937E43" w:rsidRPr="00937E43">
        <w:rPr>
          <w:rFonts w:ascii="Arial" w:hAnsi="Arial" w:cs="Arial"/>
          <w:b/>
          <w:noProof/>
          <w:sz w:val="24"/>
          <w:szCs w:val="24"/>
        </w:rPr>
        <w:t>Notaría Única de Vijes</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F6A369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937E43" w:rsidRPr="00937E43">
        <w:rPr>
          <w:rFonts w:ascii="Arial" w:hAnsi="Arial" w:cs="Arial"/>
          <w:b/>
          <w:noProof/>
          <w:sz w:val="24"/>
          <w:szCs w:val="24"/>
        </w:rPr>
        <w:t>Notaría Única de Vijes</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A21E500"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37E43" w:rsidRPr="00937E43">
        <w:rPr>
          <w:rFonts w:ascii="Arial" w:hAnsi="Arial" w:cs="Arial"/>
          <w:b/>
          <w:noProof/>
          <w:sz w:val="24"/>
          <w:szCs w:val="24"/>
        </w:rPr>
        <w:t>Notaría Única de Vijes</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937E43" w:rsidRPr="00937E43">
        <w:rPr>
          <w:rFonts w:ascii="Arial" w:hAnsi="Arial" w:cs="Arial"/>
          <w:b/>
          <w:noProof/>
          <w:sz w:val="24"/>
          <w:szCs w:val="24"/>
        </w:rPr>
        <w:t>Notaría Única de Vijes</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7C5718EB"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37E43" w:rsidRPr="00937E43">
        <w:rPr>
          <w:rFonts w:ascii="Arial" w:hAnsi="Arial" w:cs="Arial"/>
          <w:b/>
          <w:noProof/>
          <w:sz w:val="24"/>
          <w:szCs w:val="24"/>
        </w:rPr>
        <w:t>Notaría Única de Vijes</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937E43" w:rsidRPr="00937E43">
        <w:rPr>
          <w:rFonts w:ascii="Arial" w:hAnsi="Arial" w:cs="Arial"/>
          <w:b/>
          <w:noProof/>
          <w:sz w:val="24"/>
          <w:szCs w:val="24"/>
        </w:rPr>
        <w:t>Notaría Única de Vijes</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0E0ACEC"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937E43" w:rsidRPr="00937E43">
        <w:rPr>
          <w:rFonts w:ascii="Arial" w:hAnsi="Arial" w:cs="Arial"/>
          <w:b/>
          <w:bCs/>
          <w:sz w:val="24"/>
          <w:szCs w:val="24"/>
        </w:rPr>
        <w:t>Notaría Única de Vijes</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B0D7A3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937E43" w:rsidRPr="00937E43">
        <w:rPr>
          <w:rFonts w:ascii="Arial" w:hAnsi="Arial" w:cs="Arial"/>
          <w:b/>
          <w:bCs/>
          <w:sz w:val="24"/>
          <w:szCs w:val="24"/>
        </w:rPr>
        <w:t>Notaría Única de Vijes</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6AD3B54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937E43" w:rsidRPr="00937E43">
        <w:rPr>
          <w:rFonts w:ascii="Arial" w:hAnsi="Arial" w:cs="Arial"/>
          <w:b/>
          <w:bCs/>
          <w:sz w:val="24"/>
          <w:szCs w:val="24"/>
        </w:rPr>
        <w:t>Notaría Única de Vijes</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937E43" w:rsidRPr="00937E43">
        <w:rPr>
          <w:rFonts w:ascii="Arial" w:hAnsi="Arial" w:cs="Arial"/>
          <w:b/>
          <w:bCs/>
          <w:sz w:val="24"/>
          <w:szCs w:val="24"/>
        </w:rPr>
        <w:t>Notaría Única de Vijes</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937E43" w:rsidRPr="00937E43">
        <w:rPr>
          <w:rFonts w:ascii="Arial" w:hAnsi="Arial" w:cs="Arial"/>
          <w:b/>
          <w:bCs/>
          <w:sz w:val="24"/>
          <w:szCs w:val="24"/>
        </w:rPr>
        <w:t>Notaría Única de Vijes</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44FD47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937E43" w:rsidRPr="00937E43">
        <w:rPr>
          <w:rFonts w:ascii="Arial" w:hAnsi="Arial" w:cs="Arial"/>
          <w:b/>
          <w:bCs/>
          <w:sz w:val="24"/>
          <w:szCs w:val="24"/>
        </w:rPr>
        <w:t>Notaría Única de Vijes</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A7C624D"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937E43" w:rsidRPr="00937E43">
        <w:rPr>
          <w:rFonts w:ascii="Arial" w:hAnsi="Arial" w:cs="Arial"/>
          <w:b/>
          <w:bCs/>
          <w:sz w:val="24"/>
          <w:szCs w:val="24"/>
        </w:rPr>
        <w:t>Notaría Única de Vijes</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2B42CE7"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937E43" w:rsidRPr="00937E43">
        <w:rPr>
          <w:rFonts w:ascii="Arial" w:hAnsi="Arial" w:cs="Arial"/>
          <w:b/>
          <w:bCs/>
          <w:sz w:val="24"/>
          <w:szCs w:val="24"/>
        </w:rPr>
        <w:t>Notaría Única de Vijes</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1367E26F"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937E43" w:rsidRPr="00937E43">
        <w:rPr>
          <w:rFonts w:ascii="Arial" w:hAnsi="Arial" w:cs="Arial"/>
          <w:b/>
          <w:bCs/>
          <w:sz w:val="24"/>
          <w:szCs w:val="24"/>
        </w:rPr>
        <w:t>Notaría Única de Vijes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937E43" w:rsidRPr="00937E43">
        <w:rPr>
          <w:rFonts w:ascii="Arial" w:hAnsi="Arial" w:cs="Arial"/>
          <w:b/>
          <w:bCs/>
          <w:sz w:val="24"/>
          <w:szCs w:val="24"/>
        </w:rPr>
        <w:t>Notaría Única de Vijes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947365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937E43" w:rsidRPr="00937E43">
        <w:rPr>
          <w:rFonts w:ascii="Arial" w:hAnsi="Arial" w:cs="Arial"/>
          <w:b/>
          <w:bCs/>
          <w:sz w:val="24"/>
          <w:szCs w:val="24"/>
        </w:rPr>
        <w:t>Notaría Única de Vijes</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8A04BE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937E43" w:rsidRPr="00937E43">
        <w:rPr>
          <w:rFonts w:ascii="Arial" w:hAnsi="Arial" w:cs="Arial"/>
          <w:b/>
          <w:bCs/>
          <w:sz w:val="24"/>
          <w:szCs w:val="24"/>
        </w:rPr>
        <w:t>Notaría Única de Vijes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937E43" w:rsidRPr="00937E43">
        <w:rPr>
          <w:rFonts w:ascii="Arial" w:hAnsi="Arial" w:cs="Arial"/>
          <w:b/>
          <w:bCs/>
          <w:sz w:val="24"/>
          <w:szCs w:val="24"/>
        </w:rPr>
        <w:t>Notaría Única de Vijes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2FB0" w14:textId="77777777" w:rsidR="00597118" w:rsidRDefault="00597118" w:rsidP="00281C88">
      <w:pPr>
        <w:spacing w:after="0" w:line="240" w:lineRule="auto"/>
      </w:pPr>
      <w:r>
        <w:separator/>
      </w:r>
    </w:p>
  </w:endnote>
  <w:endnote w:type="continuationSeparator" w:id="0">
    <w:p w14:paraId="63B0BB4F" w14:textId="77777777" w:rsidR="00597118" w:rsidRDefault="00597118"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0BF8" w14:textId="77777777" w:rsidR="00597118" w:rsidRDefault="00597118" w:rsidP="00281C88">
      <w:pPr>
        <w:spacing w:after="0" w:line="240" w:lineRule="auto"/>
      </w:pPr>
      <w:r>
        <w:separator/>
      </w:r>
    </w:p>
  </w:footnote>
  <w:footnote w:type="continuationSeparator" w:id="0">
    <w:p w14:paraId="34DF3F87" w14:textId="77777777" w:rsidR="00597118" w:rsidRDefault="00597118"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118"/>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37E4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3688</Words>
  <Characters>20287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2022-10-26T18:15:00Z</dcterms:modified>
</cp:coreProperties>
</file>